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E" w:rsidRPr="001F2377" w:rsidRDefault="0007298E" w:rsidP="00E67834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AA70F2" w:rsidRPr="004020F7" w:rsidRDefault="00AA70F2" w:rsidP="0030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20F7">
        <w:rPr>
          <w:rFonts w:ascii="Arial" w:hAnsi="Arial" w:cs="Arial"/>
          <w:b/>
        </w:rPr>
        <w:t>Programa de Becas para Estudios de Educación Superior</w:t>
      </w:r>
    </w:p>
    <w:p w:rsidR="00AA70F2" w:rsidRPr="003061CB" w:rsidRDefault="003138A3" w:rsidP="001E0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20F7">
        <w:rPr>
          <w:rFonts w:ascii="Arial" w:hAnsi="Arial" w:cs="Arial"/>
          <w:b/>
        </w:rPr>
        <w:t>Instruc</w:t>
      </w:r>
      <w:r w:rsidR="004020F7">
        <w:rPr>
          <w:rFonts w:ascii="Arial" w:hAnsi="Arial" w:cs="Arial"/>
          <w:b/>
        </w:rPr>
        <w:t>tivo para R</w:t>
      </w:r>
      <w:r w:rsidR="0047798B">
        <w:rPr>
          <w:rFonts w:ascii="Arial" w:hAnsi="Arial" w:cs="Arial"/>
          <w:b/>
        </w:rPr>
        <w:t>enovadores – Año 2019</w:t>
      </w:r>
    </w:p>
    <w:p w:rsidR="004020F7" w:rsidRDefault="004020F7" w:rsidP="004020F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mallCaps/>
          <w:sz w:val="22"/>
          <w:szCs w:val="22"/>
        </w:rPr>
      </w:pPr>
    </w:p>
    <w:p w:rsidR="005F663F" w:rsidRPr="000F38F8" w:rsidRDefault="0070159D" w:rsidP="005F663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mallCaps/>
          <w:sz w:val="22"/>
          <w:szCs w:val="22"/>
        </w:rPr>
      </w:pPr>
      <w:r w:rsidRPr="000F38F8">
        <w:rPr>
          <w:rFonts w:ascii="Arial" w:hAnsi="Arial" w:cs="Arial"/>
          <w:b/>
          <w:bCs/>
          <w:smallCaps/>
          <w:sz w:val="22"/>
          <w:szCs w:val="22"/>
        </w:rPr>
        <w:t>Destinatarios</w:t>
      </w:r>
      <w:r w:rsidR="00AA70F2" w:rsidRPr="000F38F8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BF24BF" w:rsidRPr="000F38F8" w:rsidRDefault="003138A3" w:rsidP="003138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F38F8">
        <w:rPr>
          <w:rFonts w:ascii="Arial" w:hAnsi="Arial" w:cs="Arial"/>
          <w:sz w:val="22"/>
          <w:szCs w:val="22"/>
        </w:rPr>
        <w:t xml:space="preserve">Los estudiantes que accedieron a la beca en el </w:t>
      </w:r>
      <w:r w:rsidR="00DF216A" w:rsidRPr="000F38F8">
        <w:rPr>
          <w:rFonts w:ascii="Arial" w:hAnsi="Arial" w:cs="Arial"/>
          <w:b/>
          <w:sz w:val="22"/>
          <w:szCs w:val="22"/>
        </w:rPr>
        <w:t>1º ó</w:t>
      </w:r>
      <w:r w:rsidRPr="000F38F8">
        <w:rPr>
          <w:rFonts w:ascii="Arial" w:hAnsi="Arial" w:cs="Arial"/>
          <w:b/>
          <w:sz w:val="22"/>
          <w:szCs w:val="22"/>
        </w:rPr>
        <w:t xml:space="preserve"> 2º cuatrimestre del año 201</w:t>
      </w:r>
      <w:r w:rsidR="0047798B">
        <w:rPr>
          <w:rFonts w:ascii="Arial" w:hAnsi="Arial" w:cs="Arial"/>
          <w:b/>
          <w:sz w:val="22"/>
          <w:szCs w:val="22"/>
        </w:rPr>
        <w:t>8</w:t>
      </w:r>
      <w:r w:rsidRPr="000F38F8">
        <w:rPr>
          <w:rFonts w:ascii="Arial" w:hAnsi="Arial" w:cs="Arial"/>
          <w:sz w:val="22"/>
          <w:szCs w:val="22"/>
        </w:rPr>
        <w:t xml:space="preserve"> y </w:t>
      </w:r>
      <w:r w:rsidRPr="000F38F8">
        <w:rPr>
          <w:rFonts w:ascii="Arial" w:hAnsi="Arial" w:cs="Arial"/>
          <w:b/>
          <w:sz w:val="22"/>
          <w:szCs w:val="22"/>
        </w:rPr>
        <w:t xml:space="preserve">aspiran a </w:t>
      </w:r>
      <w:r w:rsidR="00AA70F2" w:rsidRPr="000F38F8">
        <w:rPr>
          <w:rFonts w:ascii="Arial" w:hAnsi="Arial" w:cs="Arial"/>
          <w:b/>
          <w:sz w:val="22"/>
          <w:szCs w:val="22"/>
        </w:rPr>
        <w:t>reno</w:t>
      </w:r>
      <w:r w:rsidR="001F2377" w:rsidRPr="000F38F8">
        <w:rPr>
          <w:rFonts w:ascii="Arial" w:hAnsi="Arial" w:cs="Arial"/>
          <w:b/>
          <w:sz w:val="22"/>
          <w:szCs w:val="22"/>
        </w:rPr>
        <w:t>varla</w:t>
      </w:r>
      <w:r w:rsidR="00DF216A" w:rsidRPr="000F38F8">
        <w:rPr>
          <w:rFonts w:ascii="Arial" w:hAnsi="Arial" w:cs="Arial"/>
          <w:b/>
          <w:sz w:val="22"/>
          <w:szCs w:val="22"/>
        </w:rPr>
        <w:t xml:space="preserve"> para</w:t>
      </w:r>
      <w:r w:rsidR="00AA70F2" w:rsidRPr="000F38F8">
        <w:rPr>
          <w:rFonts w:ascii="Arial" w:hAnsi="Arial" w:cs="Arial"/>
          <w:b/>
          <w:sz w:val="22"/>
          <w:szCs w:val="22"/>
        </w:rPr>
        <w:t xml:space="preserve"> el presente ciclo lectivo.</w:t>
      </w:r>
    </w:p>
    <w:p w:rsidR="00A751FE" w:rsidRPr="000F38F8" w:rsidRDefault="00A751FE" w:rsidP="008421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441F8" w:rsidRPr="000F38F8" w:rsidRDefault="007441F8" w:rsidP="008421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2135" w:rsidRPr="000F38F8" w:rsidRDefault="00842135" w:rsidP="003138A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mallCaps/>
          <w:sz w:val="22"/>
          <w:szCs w:val="22"/>
        </w:rPr>
      </w:pPr>
      <w:r w:rsidRPr="000F38F8">
        <w:rPr>
          <w:rFonts w:ascii="Arial" w:hAnsi="Arial" w:cs="Arial"/>
          <w:b/>
          <w:bCs/>
          <w:smallCaps/>
          <w:sz w:val="22"/>
          <w:szCs w:val="22"/>
        </w:rPr>
        <w:t>requisitos</w:t>
      </w:r>
      <w:r w:rsidR="009426B7" w:rsidRPr="000F38F8">
        <w:rPr>
          <w:rFonts w:ascii="Arial" w:hAnsi="Arial" w:cs="Arial"/>
          <w:b/>
          <w:bCs/>
          <w:smallCaps/>
          <w:sz w:val="22"/>
          <w:szCs w:val="22"/>
        </w:rPr>
        <w:t xml:space="preserve"> para la renovación</w:t>
      </w:r>
      <w:r w:rsidRPr="000F38F8">
        <w:rPr>
          <w:rFonts w:ascii="Arial" w:hAnsi="Arial" w:cs="Arial"/>
          <w:b/>
          <w:bCs/>
          <w:smallCaps/>
          <w:sz w:val="22"/>
          <w:szCs w:val="22"/>
        </w:rPr>
        <w:t xml:space="preserve">: </w:t>
      </w:r>
    </w:p>
    <w:p w:rsidR="0084606D" w:rsidRDefault="0007298E" w:rsidP="00701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F38F8">
        <w:rPr>
          <w:rFonts w:ascii="Arial" w:hAnsi="Arial" w:cs="Arial"/>
          <w:sz w:val="22"/>
          <w:szCs w:val="22"/>
          <w:lang w:val="es-ES_tradnl" w:eastAsia="es-ES_tradnl"/>
        </w:rPr>
        <w:t>La beca podrá ser renovada anualmente,</w:t>
      </w:r>
      <w:r w:rsidR="00FE17FC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hasta concluir los estudios, si el beneficiario cumple los siguientes requisitos</w:t>
      </w:r>
      <w:r w:rsidR="001F2377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(art. 26</w:t>
      </w:r>
      <w:r w:rsidR="003061CB">
        <w:rPr>
          <w:rFonts w:ascii="Arial" w:hAnsi="Arial" w:cs="Arial"/>
          <w:sz w:val="22"/>
          <w:szCs w:val="22"/>
          <w:lang w:val="es-ES_tradnl" w:eastAsia="es-ES_tradnl"/>
        </w:rPr>
        <w:t>°</w:t>
      </w:r>
      <w:r w:rsidR="001F2377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– Ley Nº 1843/06)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:</w:t>
      </w:r>
    </w:p>
    <w:p w:rsidR="001B4AB9" w:rsidRPr="000F38F8" w:rsidRDefault="001B4AB9" w:rsidP="00701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:rsidR="0007298E" w:rsidRPr="000F38F8" w:rsidRDefault="0007298E" w:rsidP="000F38F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Presentar la solicitud de renovación de </w:t>
      </w:r>
      <w:r w:rsidR="00FE17FC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la beca dentro del plazo fijado. </w:t>
      </w:r>
    </w:p>
    <w:p w:rsidR="00FE17FC" w:rsidRPr="000F38F8" w:rsidRDefault="00FE17FC" w:rsidP="000F38F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:rsidR="009573B7" w:rsidRPr="000F38F8" w:rsidRDefault="0007298E" w:rsidP="000F38F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F38F8">
        <w:rPr>
          <w:rFonts w:ascii="Arial" w:hAnsi="Arial" w:cs="Arial"/>
          <w:sz w:val="22"/>
          <w:szCs w:val="22"/>
          <w:lang w:val="es-ES_tradnl" w:eastAsia="es-ES_tradnl"/>
        </w:rPr>
        <w:t>Haber obtenido un promedio igual o superior a siete (7) puntos durante el tiempo</w:t>
      </w:r>
      <w:r w:rsidR="00FE17FC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e</w:t>
      </w:r>
      <w:r w:rsidR="00FE17FC" w:rsidRPr="000F38F8">
        <w:rPr>
          <w:rFonts w:ascii="Arial" w:hAnsi="Arial" w:cs="Arial"/>
          <w:sz w:val="22"/>
          <w:szCs w:val="22"/>
          <w:lang w:val="es-ES_tradnl" w:eastAsia="es-ES_tradnl"/>
        </w:rPr>
        <w:t>n que hubiere gozado de la beca</w:t>
      </w:r>
      <w:r w:rsidR="00A52BBA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. </w:t>
      </w:r>
    </w:p>
    <w:p w:rsidR="009573B7" w:rsidRPr="000F38F8" w:rsidRDefault="009573B7" w:rsidP="000F38F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:rsidR="00FE17FC" w:rsidRPr="000F38F8" w:rsidRDefault="0007298E" w:rsidP="000F38F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F38F8">
        <w:rPr>
          <w:rFonts w:ascii="Arial" w:hAnsi="Arial" w:cs="Arial"/>
          <w:sz w:val="22"/>
          <w:szCs w:val="22"/>
          <w:lang w:val="es-ES_tradnl" w:eastAsia="es-ES_tradnl"/>
        </w:rPr>
        <w:t>Haber cursado y aprobado todas las materias obligatorias ofertadas para cada</w:t>
      </w:r>
      <w:r w:rsidR="00FE17FC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año, según corresponda a cada carrera e i</w:t>
      </w:r>
      <w:r w:rsidR="00FE17FC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nstitución. Excepcionalmente se 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considerará una materia menos por cada año. No haber excedido en más de un (1)</w:t>
      </w:r>
      <w:r w:rsidR="00FE17FC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año el tiempo de duración de la carrera previsto en el plan de estudio.</w:t>
      </w:r>
      <w:r w:rsidR="0070159D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</w:p>
    <w:p w:rsidR="009573B7" w:rsidRPr="000F38F8" w:rsidRDefault="009573B7" w:rsidP="000F38F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:rsidR="0007298E" w:rsidRPr="000F38F8" w:rsidRDefault="0070159D" w:rsidP="000F38F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07298E" w:rsidRPr="000F38F8">
        <w:rPr>
          <w:rFonts w:ascii="Arial" w:hAnsi="Arial" w:cs="Arial"/>
          <w:sz w:val="22"/>
          <w:szCs w:val="22"/>
          <w:lang w:val="es-ES_tradnl" w:eastAsia="es-ES_tradnl"/>
        </w:rPr>
        <w:t>No corresponde el beneficio de renovación cuando se adeude el cursado de una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07298E" w:rsidRPr="000F38F8">
        <w:rPr>
          <w:rFonts w:ascii="Arial" w:hAnsi="Arial" w:cs="Arial"/>
          <w:sz w:val="22"/>
          <w:szCs w:val="22"/>
          <w:lang w:val="es-ES_tradnl" w:eastAsia="es-ES_tradnl"/>
        </w:rPr>
        <w:t>(1) sola materia, o sólo exámenes finales, siem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pre que el cumplimiento de esta </w:t>
      </w:r>
      <w:r w:rsidR="0007298E" w:rsidRPr="000F38F8">
        <w:rPr>
          <w:rFonts w:ascii="Arial" w:hAnsi="Arial" w:cs="Arial"/>
          <w:sz w:val="22"/>
          <w:szCs w:val="22"/>
          <w:lang w:val="es-ES_tradnl" w:eastAsia="es-ES_tradnl"/>
        </w:rPr>
        <w:t>última no implique el cursado presencial con una dedicación de tres (3) días o más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a la </w:t>
      </w:r>
      <w:r w:rsidR="0007298E" w:rsidRPr="000F38F8">
        <w:rPr>
          <w:rFonts w:ascii="Arial" w:hAnsi="Arial" w:cs="Arial"/>
          <w:sz w:val="22"/>
          <w:szCs w:val="22"/>
          <w:lang w:val="es-ES_tradnl" w:eastAsia="es-ES_tradnl"/>
        </w:rPr>
        <w:t>semana.</w:t>
      </w:r>
    </w:p>
    <w:p w:rsidR="0070159D" w:rsidRPr="000F38F8" w:rsidRDefault="0070159D" w:rsidP="000F38F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:rsidR="0007298E" w:rsidRPr="000F38F8" w:rsidRDefault="0007298E" w:rsidP="000F38F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F38F8">
        <w:rPr>
          <w:rFonts w:ascii="Arial" w:hAnsi="Arial" w:cs="Arial"/>
          <w:sz w:val="22"/>
          <w:szCs w:val="22"/>
          <w:lang w:val="es-ES_tradnl" w:eastAsia="es-ES_tradnl"/>
        </w:rPr>
        <w:t>Excepcionalmente se renovará el beneficio a aquellos becarios que tengan</w:t>
      </w:r>
      <w:r w:rsidR="0070159D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promedio entre 6.75 y 6.99, siempre que el becario lo solicite a partir de un</w:t>
      </w:r>
      <w:r w:rsidR="0070159D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formulario que tendrá carácter de declaración jurada. Esta situación no podrá</w:t>
      </w:r>
      <w:r w:rsidR="0070159D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repetirse en años 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consecutivos.</w:t>
      </w:r>
    </w:p>
    <w:p w:rsidR="0070159D" w:rsidRPr="000F38F8" w:rsidRDefault="0070159D" w:rsidP="000F38F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:rsidR="0007298E" w:rsidRPr="000F38F8" w:rsidRDefault="0007298E" w:rsidP="000F38F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F38F8">
        <w:rPr>
          <w:rFonts w:ascii="Arial" w:hAnsi="Arial" w:cs="Arial"/>
          <w:sz w:val="22"/>
          <w:szCs w:val="22"/>
          <w:lang w:val="es-ES_tradnl" w:eastAsia="es-ES_tradnl"/>
        </w:rPr>
        <w:t>El becario tendrá dedicación exclusiva en sus estudios, no pudiendo ejercer</w:t>
      </w:r>
      <w:r w:rsidR="0070159D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0F38F8">
        <w:rPr>
          <w:rFonts w:ascii="Arial" w:hAnsi="Arial" w:cs="Arial"/>
          <w:sz w:val="22"/>
          <w:szCs w:val="22"/>
          <w:lang w:val="es-ES_tradnl" w:eastAsia="es-ES_tradnl"/>
        </w:rPr>
        <w:t>trabajo rentado mientras sea beneficiario del presente programa.</w:t>
      </w:r>
    </w:p>
    <w:p w:rsidR="003061CB" w:rsidRDefault="003061CB" w:rsidP="003061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061CB" w:rsidRPr="003061CB" w:rsidRDefault="003061CB" w:rsidP="003061C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3061CB">
        <w:rPr>
          <w:rFonts w:ascii="Arial" w:hAnsi="Arial" w:cs="Arial"/>
          <w:b/>
          <w:sz w:val="22"/>
          <w:szCs w:val="22"/>
        </w:rPr>
        <w:t>Importante:</w:t>
      </w:r>
      <w:r w:rsidRPr="003061CB">
        <w:rPr>
          <w:rFonts w:ascii="Arial" w:hAnsi="Arial" w:cs="Arial"/>
          <w:sz w:val="22"/>
          <w:szCs w:val="22"/>
        </w:rPr>
        <w:t xml:space="preserve"> “Las becas que se otorguen constituirán un beneficio de carácter personal e intransferible del becario y serán incompatibles con otras becas de estudios” (art 4°).</w:t>
      </w:r>
    </w:p>
    <w:p w:rsidR="009426B7" w:rsidRPr="000F38F8" w:rsidRDefault="009426B7" w:rsidP="0084213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s-ES_tradnl"/>
        </w:rPr>
      </w:pPr>
    </w:p>
    <w:p w:rsidR="00A751FE" w:rsidRPr="000F38F8" w:rsidRDefault="00A751FE" w:rsidP="0084213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s-ES_tradnl"/>
        </w:rPr>
      </w:pPr>
    </w:p>
    <w:p w:rsidR="009426B7" w:rsidRPr="000F38F8" w:rsidRDefault="004440A5" w:rsidP="009426B7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mallCaps/>
          <w:sz w:val="22"/>
          <w:szCs w:val="22"/>
        </w:rPr>
      </w:pPr>
      <w:r w:rsidRPr="000F38F8">
        <w:rPr>
          <w:rFonts w:ascii="Arial" w:hAnsi="Arial" w:cs="Arial"/>
          <w:b/>
          <w:bCs/>
          <w:smallCaps/>
          <w:sz w:val="22"/>
          <w:szCs w:val="22"/>
        </w:rPr>
        <w:t>S</w:t>
      </w:r>
      <w:r w:rsidR="009426B7" w:rsidRPr="000F38F8">
        <w:rPr>
          <w:rFonts w:ascii="Arial" w:hAnsi="Arial" w:cs="Arial"/>
          <w:b/>
          <w:bCs/>
          <w:smallCaps/>
          <w:sz w:val="22"/>
          <w:szCs w:val="22"/>
        </w:rPr>
        <w:t xml:space="preserve">olicitudes: </w:t>
      </w:r>
    </w:p>
    <w:p w:rsidR="00434630" w:rsidRPr="000F38F8" w:rsidRDefault="000F38F8" w:rsidP="004346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formulario está organizado</w:t>
      </w:r>
      <w:r w:rsidR="00434630" w:rsidRPr="000F38F8">
        <w:rPr>
          <w:rFonts w:ascii="Arial" w:hAnsi="Arial" w:cs="Arial"/>
          <w:sz w:val="22"/>
          <w:szCs w:val="22"/>
        </w:rPr>
        <w:t xml:space="preserve"> en dos partes, en la primera</w:t>
      </w:r>
      <w:r w:rsidR="00835AFE">
        <w:rPr>
          <w:rFonts w:ascii="Arial" w:hAnsi="Arial" w:cs="Arial"/>
          <w:sz w:val="22"/>
          <w:szCs w:val="22"/>
        </w:rPr>
        <w:t>,</w:t>
      </w:r>
      <w:r w:rsidR="00434630" w:rsidRPr="000F38F8">
        <w:rPr>
          <w:rFonts w:ascii="Arial" w:hAnsi="Arial" w:cs="Arial"/>
          <w:sz w:val="22"/>
          <w:szCs w:val="22"/>
        </w:rPr>
        <w:t xml:space="preserve"> los estudiantes tienen que compl</w:t>
      </w:r>
      <w:r>
        <w:rPr>
          <w:rFonts w:ascii="Arial" w:hAnsi="Arial" w:cs="Arial"/>
          <w:sz w:val="22"/>
          <w:szCs w:val="22"/>
        </w:rPr>
        <w:t xml:space="preserve">etar los datos personales y la </w:t>
      </w:r>
      <w:r w:rsidR="00434630" w:rsidRPr="000F38F8">
        <w:rPr>
          <w:rFonts w:ascii="Arial" w:hAnsi="Arial" w:cs="Arial"/>
          <w:sz w:val="22"/>
          <w:szCs w:val="22"/>
        </w:rPr>
        <w:t>segunda</w:t>
      </w:r>
      <w:r w:rsidR="003061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completa</w:t>
      </w:r>
      <w:r w:rsidR="00434630" w:rsidRPr="000F38F8">
        <w:rPr>
          <w:rFonts w:ascii="Arial" w:hAnsi="Arial" w:cs="Arial"/>
          <w:sz w:val="22"/>
          <w:szCs w:val="22"/>
        </w:rPr>
        <w:t xml:space="preserve"> la institución. </w:t>
      </w:r>
    </w:p>
    <w:p w:rsidR="000F38F8" w:rsidRDefault="000F38F8" w:rsidP="00EA67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2050" w:rsidRPr="000F38F8" w:rsidRDefault="000F38F8" w:rsidP="0030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instituto deberá</w:t>
      </w:r>
      <w:r w:rsidR="00EA67CA" w:rsidRPr="000F38F8">
        <w:rPr>
          <w:rFonts w:ascii="Arial" w:hAnsi="Arial" w:cs="Arial"/>
          <w:sz w:val="22"/>
          <w:szCs w:val="22"/>
        </w:rPr>
        <w:t xml:space="preserve"> </w:t>
      </w:r>
      <w:r w:rsidR="00434630" w:rsidRPr="000F38F8">
        <w:rPr>
          <w:rFonts w:ascii="Arial" w:hAnsi="Arial" w:cs="Arial"/>
          <w:bCs/>
          <w:sz w:val="22"/>
          <w:szCs w:val="22"/>
        </w:rPr>
        <w:t xml:space="preserve">evaluar la situación académica de cada estudiante </w:t>
      </w:r>
      <w:r w:rsidR="00EA67CA" w:rsidRPr="000F38F8">
        <w:rPr>
          <w:rFonts w:ascii="Arial" w:hAnsi="Arial" w:cs="Arial"/>
          <w:bCs/>
          <w:sz w:val="22"/>
          <w:szCs w:val="22"/>
        </w:rPr>
        <w:t xml:space="preserve">del </w:t>
      </w:r>
      <w:r w:rsidR="00434630" w:rsidRPr="000F38F8">
        <w:rPr>
          <w:rFonts w:ascii="Arial" w:hAnsi="Arial" w:cs="Arial"/>
          <w:sz w:val="22"/>
          <w:szCs w:val="22"/>
          <w:lang w:val="es-ES_tradnl" w:eastAsia="es-ES_tradnl"/>
        </w:rPr>
        <w:t>ciclo lectivo 201</w:t>
      </w:r>
      <w:r w:rsidR="0047798B">
        <w:rPr>
          <w:rFonts w:ascii="Arial" w:hAnsi="Arial" w:cs="Arial"/>
          <w:sz w:val="22"/>
          <w:szCs w:val="22"/>
          <w:lang w:val="es-ES_tradnl" w:eastAsia="es-ES_tradnl"/>
        </w:rPr>
        <w:t>8</w:t>
      </w:r>
      <w:r w:rsidR="00EA67CA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teniendo en cuenta que </w:t>
      </w:r>
      <w:r w:rsidR="00EA67CA" w:rsidRPr="000F38F8">
        <w:rPr>
          <w:rFonts w:ascii="Arial" w:hAnsi="Arial" w:cs="Arial"/>
          <w:b/>
          <w:sz w:val="22"/>
          <w:szCs w:val="22"/>
          <w:lang w:val="es-ES_tradnl" w:eastAsia="es-ES_tradnl"/>
        </w:rPr>
        <w:t>t</w:t>
      </w:r>
      <w:proofErr w:type="spellStart"/>
      <w:r w:rsidR="00434630" w:rsidRPr="000F38F8">
        <w:rPr>
          <w:rFonts w:ascii="Arial" w:hAnsi="Arial" w:cs="Arial"/>
          <w:b/>
          <w:bCs/>
          <w:sz w:val="22"/>
          <w:szCs w:val="22"/>
        </w:rPr>
        <w:t>odos</w:t>
      </w:r>
      <w:proofErr w:type="spellEnd"/>
      <w:r w:rsidR="00434630" w:rsidRPr="000F38F8">
        <w:rPr>
          <w:rFonts w:ascii="Arial" w:hAnsi="Arial" w:cs="Arial"/>
          <w:b/>
          <w:bCs/>
          <w:sz w:val="22"/>
          <w:szCs w:val="22"/>
        </w:rPr>
        <w:t xml:space="preserve"> los requisitos </w:t>
      </w:r>
      <w:r w:rsidR="00BB2050" w:rsidRPr="000F38F8">
        <w:rPr>
          <w:rFonts w:ascii="Arial" w:hAnsi="Arial" w:cs="Arial"/>
          <w:b/>
          <w:bCs/>
          <w:sz w:val="22"/>
          <w:szCs w:val="22"/>
        </w:rPr>
        <w:t xml:space="preserve">de renovación </w:t>
      </w:r>
      <w:r w:rsidR="00434630" w:rsidRPr="000F38F8">
        <w:rPr>
          <w:rFonts w:ascii="Arial" w:hAnsi="Arial" w:cs="Arial"/>
          <w:b/>
          <w:bCs/>
          <w:sz w:val="22"/>
          <w:szCs w:val="22"/>
        </w:rPr>
        <w:t xml:space="preserve">deben ser </w:t>
      </w:r>
      <w:r w:rsidR="00BB2050" w:rsidRPr="000F38F8">
        <w:rPr>
          <w:rFonts w:ascii="Arial" w:hAnsi="Arial" w:cs="Arial"/>
          <w:b/>
          <w:bCs/>
          <w:sz w:val="22"/>
          <w:szCs w:val="22"/>
        </w:rPr>
        <w:t xml:space="preserve">considerados </w:t>
      </w:r>
      <w:r w:rsidR="00434630" w:rsidRPr="000F38F8">
        <w:rPr>
          <w:rFonts w:ascii="Arial" w:hAnsi="Arial" w:cs="Arial"/>
          <w:b/>
          <w:bCs/>
          <w:sz w:val="22"/>
          <w:szCs w:val="22"/>
        </w:rPr>
        <w:t xml:space="preserve">para determinar si el estudiante está en condiciones de renovar la beca. </w:t>
      </w:r>
    </w:p>
    <w:p w:rsidR="000F38F8" w:rsidRDefault="000F38F8" w:rsidP="004346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34630" w:rsidRPr="000F38F8" w:rsidRDefault="00434630" w:rsidP="004346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F38F8">
        <w:rPr>
          <w:rFonts w:ascii="Arial" w:hAnsi="Arial" w:cs="Arial"/>
          <w:bCs/>
          <w:sz w:val="22"/>
          <w:szCs w:val="22"/>
        </w:rPr>
        <w:t>El incumplimiento de por lo menos un requisito, implica que el estudiante no está en condiciones de obtener la b</w:t>
      </w:r>
      <w:r w:rsidR="003061CB">
        <w:rPr>
          <w:rFonts w:ascii="Arial" w:hAnsi="Arial" w:cs="Arial"/>
          <w:bCs/>
          <w:sz w:val="22"/>
          <w:szCs w:val="22"/>
        </w:rPr>
        <w:t>eca para el ciclo lectivo 201</w:t>
      </w:r>
      <w:r w:rsidR="0047798B">
        <w:rPr>
          <w:rFonts w:ascii="Arial" w:hAnsi="Arial" w:cs="Arial"/>
          <w:bCs/>
          <w:sz w:val="22"/>
          <w:szCs w:val="22"/>
        </w:rPr>
        <w:t>9</w:t>
      </w:r>
      <w:r w:rsidRPr="000F38F8">
        <w:rPr>
          <w:rFonts w:ascii="Arial" w:hAnsi="Arial" w:cs="Arial"/>
          <w:bCs/>
          <w:sz w:val="22"/>
          <w:szCs w:val="22"/>
        </w:rPr>
        <w:t>.</w:t>
      </w:r>
      <w:r w:rsidR="00BB2050" w:rsidRPr="000F38F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BB2050" w:rsidRPr="000F38F8">
        <w:rPr>
          <w:rFonts w:ascii="Arial" w:hAnsi="Arial" w:cs="Arial"/>
          <w:bCs/>
          <w:sz w:val="22"/>
          <w:szCs w:val="22"/>
          <w:u w:val="single"/>
        </w:rPr>
        <w:t xml:space="preserve">La Ley del Programa </w:t>
      </w:r>
      <w:r w:rsidRPr="000F38F8">
        <w:rPr>
          <w:rFonts w:ascii="Arial" w:hAnsi="Arial" w:cs="Arial"/>
          <w:bCs/>
          <w:sz w:val="22"/>
          <w:szCs w:val="22"/>
          <w:u w:val="single"/>
        </w:rPr>
        <w:t>no establece la posibilidad de excepcionalidad en ningún caso.</w:t>
      </w:r>
    </w:p>
    <w:p w:rsidR="00961A7C" w:rsidRPr="000F38F8" w:rsidRDefault="00961A7C" w:rsidP="00961A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E30C8" w:rsidRPr="000F38F8" w:rsidRDefault="00FD0419" w:rsidP="00BE30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8F8">
        <w:rPr>
          <w:rFonts w:ascii="Arial" w:hAnsi="Arial" w:cs="Arial"/>
          <w:sz w:val="22"/>
          <w:szCs w:val="22"/>
        </w:rPr>
        <w:t xml:space="preserve">Para informar la situación académica de los estudiantes, </w:t>
      </w:r>
      <w:r w:rsidR="000F38F8">
        <w:rPr>
          <w:rFonts w:ascii="Arial" w:hAnsi="Arial" w:cs="Arial"/>
          <w:sz w:val="22"/>
          <w:szCs w:val="22"/>
        </w:rPr>
        <w:t xml:space="preserve">se </w:t>
      </w:r>
      <w:r w:rsidRPr="000F38F8">
        <w:rPr>
          <w:rFonts w:ascii="Arial" w:hAnsi="Arial" w:cs="Arial"/>
          <w:sz w:val="22"/>
          <w:szCs w:val="22"/>
        </w:rPr>
        <w:t xml:space="preserve">tiene que indicar con </w:t>
      </w:r>
      <w:r w:rsidR="00ED77A0" w:rsidRPr="006A5A54">
        <w:rPr>
          <w:rFonts w:ascii="Arial" w:hAnsi="Arial" w:cs="Arial"/>
          <w:b/>
          <w:sz w:val="22"/>
          <w:szCs w:val="22"/>
        </w:rPr>
        <w:t xml:space="preserve">SI / </w:t>
      </w:r>
      <w:r w:rsidRPr="006A5A54">
        <w:rPr>
          <w:rFonts w:ascii="Arial" w:hAnsi="Arial" w:cs="Arial"/>
          <w:b/>
          <w:sz w:val="22"/>
          <w:szCs w:val="22"/>
        </w:rPr>
        <w:t>NO</w:t>
      </w:r>
      <w:r w:rsidR="00ED77A0" w:rsidRPr="000F38F8">
        <w:rPr>
          <w:rFonts w:ascii="Arial" w:hAnsi="Arial" w:cs="Arial"/>
          <w:sz w:val="22"/>
          <w:szCs w:val="22"/>
        </w:rPr>
        <w:t xml:space="preserve"> cada uno de los requisitos de renovación que aparecen en el cuadro de la solicitud de renovación. </w:t>
      </w:r>
    </w:p>
    <w:p w:rsidR="000F38F8" w:rsidRDefault="000F38F8" w:rsidP="000F38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A5A54" w:rsidRDefault="007B4046" w:rsidP="000F38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instituto debe corroborar que </w:t>
      </w:r>
      <w:r w:rsidR="000F38F8" w:rsidRPr="000F38F8">
        <w:rPr>
          <w:rFonts w:ascii="Arial" w:hAnsi="Arial" w:cs="Arial"/>
          <w:sz w:val="22"/>
          <w:szCs w:val="22"/>
        </w:rPr>
        <w:t xml:space="preserve">las solicitudes no estén incompletas y que tengan las firmas de todos los actores previstos. </w:t>
      </w:r>
    </w:p>
    <w:p w:rsidR="00C53AC9" w:rsidRDefault="00C53AC9" w:rsidP="00C53AC9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3061CB" w:rsidRDefault="003061CB" w:rsidP="00771EA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solicitud de renovación tendrá que ser elevada junto a la </w:t>
      </w:r>
      <w:r w:rsidRPr="00C53AC9">
        <w:rPr>
          <w:rFonts w:ascii="Arial" w:hAnsi="Arial" w:cs="Arial"/>
          <w:b/>
          <w:sz w:val="22"/>
          <w:szCs w:val="22"/>
        </w:rPr>
        <w:t xml:space="preserve">Certificación Negativa de </w:t>
      </w:r>
      <w:proofErr w:type="spellStart"/>
      <w:r w:rsidRPr="00C53AC9">
        <w:rPr>
          <w:rFonts w:ascii="Arial" w:hAnsi="Arial" w:cs="Arial"/>
          <w:b/>
          <w:sz w:val="22"/>
          <w:szCs w:val="22"/>
        </w:rPr>
        <w:t>Anses</w:t>
      </w:r>
      <w:proofErr w:type="spellEnd"/>
      <w:r w:rsidRPr="00C53AC9">
        <w:rPr>
          <w:rFonts w:ascii="Arial" w:hAnsi="Arial" w:cs="Arial"/>
          <w:b/>
          <w:sz w:val="22"/>
          <w:szCs w:val="22"/>
        </w:rPr>
        <w:t xml:space="preserve"> del Alumno</w:t>
      </w:r>
      <w:r>
        <w:rPr>
          <w:rFonts w:ascii="Arial" w:hAnsi="Arial" w:cs="Arial"/>
          <w:b/>
          <w:sz w:val="22"/>
          <w:szCs w:val="22"/>
        </w:rPr>
        <w:t>/a</w:t>
      </w:r>
      <w:r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la constancia deberá ser vi</w:t>
      </w:r>
      <w:r w:rsidR="0047798B">
        <w:rPr>
          <w:rFonts w:ascii="Arial" w:hAnsi="Arial" w:cs="Arial"/>
          <w:sz w:val="22"/>
          <w:szCs w:val="22"/>
        </w:rPr>
        <w:t>gente – período marzo-abril 2019</w:t>
      </w:r>
    </w:p>
    <w:p w:rsidR="003061CB" w:rsidRDefault="003061CB" w:rsidP="00771EA2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E0E51" w:rsidRPr="000F38F8" w:rsidRDefault="001E0E51" w:rsidP="00771EA2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F38F8" w:rsidRPr="00CF54A3" w:rsidRDefault="000F38F8" w:rsidP="00F96255">
      <w:pPr>
        <w:pStyle w:val="Prrafodelista"/>
        <w:numPr>
          <w:ilvl w:val="0"/>
          <w:numId w:val="7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CF54A3">
        <w:rPr>
          <w:rFonts w:ascii="Arial" w:hAnsi="Arial" w:cs="Arial"/>
          <w:b/>
          <w:bCs/>
          <w:smallCaps/>
          <w:sz w:val="22"/>
          <w:szCs w:val="22"/>
        </w:rPr>
        <w:lastRenderedPageBreak/>
        <w:t xml:space="preserve">Carga de solicitudes- </w:t>
      </w:r>
      <w:proofErr w:type="spellStart"/>
      <w:r w:rsidRPr="00CF54A3">
        <w:rPr>
          <w:rFonts w:ascii="Arial" w:hAnsi="Arial" w:cs="Arial"/>
          <w:b/>
          <w:bCs/>
          <w:smallCaps/>
          <w:sz w:val="22"/>
          <w:szCs w:val="22"/>
        </w:rPr>
        <w:t>on</w:t>
      </w:r>
      <w:proofErr w:type="spellEnd"/>
      <w:r w:rsidRPr="00CF54A3">
        <w:rPr>
          <w:rFonts w:ascii="Arial" w:hAnsi="Arial" w:cs="Arial"/>
          <w:b/>
          <w:bCs/>
          <w:smallCaps/>
          <w:sz w:val="22"/>
          <w:szCs w:val="22"/>
        </w:rPr>
        <w:t xml:space="preserve"> line</w:t>
      </w:r>
    </w:p>
    <w:p w:rsidR="000F38F8" w:rsidRDefault="000F38F8" w:rsidP="000F38F8">
      <w:pPr>
        <w:autoSpaceDE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0F38F8" w:rsidRDefault="000F38F8" w:rsidP="000F38F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F54A3">
        <w:rPr>
          <w:rFonts w:ascii="Arial" w:hAnsi="Arial" w:cs="Arial"/>
          <w:sz w:val="22"/>
          <w:szCs w:val="22"/>
        </w:rPr>
        <w:t xml:space="preserve">Una vez que el instituto </w:t>
      </w:r>
      <w:proofErr w:type="spellStart"/>
      <w:r w:rsidRPr="00CF54A3">
        <w:rPr>
          <w:rFonts w:ascii="Arial" w:hAnsi="Arial" w:cs="Arial"/>
          <w:sz w:val="22"/>
          <w:szCs w:val="22"/>
        </w:rPr>
        <w:t>recepciona</w:t>
      </w:r>
      <w:proofErr w:type="spellEnd"/>
      <w:r w:rsidRPr="00CF54A3">
        <w:rPr>
          <w:rFonts w:ascii="Arial" w:hAnsi="Arial" w:cs="Arial"/>
          <w:sz w:val="22"/>
          <w:szCs w:val="22"/>
        </w:rPr>
        <w:t xml:space="preserve"> las solicitudes y la documentación de los aspirantes, deberá cargar la información en un formulario electrónico que </w:t>
      </w:r>
      <w:r>
        <w:rPr>
          <w:rFonts w:ascii="Arial" w:hAnsi="Arial" w:cs="Arial"/>
          <w:sz w:val="22"/>
          <w:szCs w:val="22"/>
        </w:rPr>
        <w:t xml:space="preserve">contienen los mismos datos </w:t>
      </w:r>
      <w:r w:rsidRPr="00CF54A3">
        <w:rPr>
          <w:rFonts w:ascii="Arial" w:hAnsi="Arial" w:cs="Arial"/>
          <w:sz w:val="22"/>
          <w:szCs w:val="22"/>
        </w:rPr>
        <w:t>que completaron los alumnos en papel.</w:t>
      </w:r>
    </w:p>
    <w:p w:rsidR="000F38F8" w:rsidRPr="00CF54A3" w:rsidRDefault="000F38F8" w:rsidP="000F38F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F38F8" w:rsidRPr="00CF54A3" w:rsidRDefault="000F38F8" w:rsidP="000F38F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formulario se accede </w:t>
      </w:r>
      <w:r w:rsidRPr="00CF54A3">
        <w:rPr>
          <w:rFonts w:ascii="Arial" w:hAnsi="Arial" w:cs="Arial"/>
          <w:sz w:val="22"/>
          <w:szCs w:val="22"/>
        </w:rPr>
        <w:t xml:space="preserve">ingresando a la cuenta de correo institucional, por ejemplo </w:t>
      </w:r>
      <w:hyperlink r:id="rId9" w:history="1">
        <w:r w:rsidRPr="00CF54A3">
          <w:rPr>
            <w:rStyle w:val="Hipervnculo"/>
            <w:rFonts w:ascii="Arial" w:hAnsi="Arial" w:cs="Arial"/>
            <w:sz w:val="22"/>
            <w:szCs w:val="22"/>
          </w:rPr>
          <w:t>dfts_ifts_de1@bue.edu.ar</w:t>
        </w:r>
      </w:hyperlink>
      <w:r>
        <w:rPr>
          <w:rFonts w:ascii="Arial" w:hAnsi="Arial" w:cs="Arial"/>
          <w:color w:val="000000"/>
          <w:sz w:val="22"/>
          <w:szCs w:val="22"/>
        </w:rPr>
        <w:t>. Luego</w:t>
      </w:r>
      <w:r w:rsidRPr="00CF54A3">
        <w:rPr>
          <w:rFonts w:ascii="Arial" w:hAnsi="Arial" w:cs="Arial"/>
          <w:color w:val="000000"/>
          <w:sz w:val="22"/>
          <w:szCs w:val="22"/>
        </w:rPr>
        <w:t xml:space="preserve"> tendrán que buscar un mail de becasciudad@bue.edu.ar con el asunto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4044DB">
        <w:rPr>
          <w:rFonts w:ascii="Arial" w:hAnsi="Arial" w:cs="Arial"/>
          <w:i/>
          <w:color w:val="000000"/>
          <w:sz w:val="22"/>
          <w:szCs w:val="22"/>
        </w:rPr>
        <w:t>Formulario electrónico de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renovadores”</w:t>
      </w:r>
      <w:r>
        <w:rPr>
          <w:rFonts w:ascii="Arial" w:hAnsi="Arial" w:cs="Arial"/>
          <w:color w:val="000000"/>
          <w:sz w:val="22"/>
          <w:szCs w:val="22"/>
        </w:rPr>
        <w:t>, y allí encontrará</w:t>
      </w:r>
      <w:r w:rsidRPr="00CF54A3">
        <w:rPr>
          <w:rFonts w:ascii="Arial" w:hAnsi="Arial" w:cs="Arial"/>
          <w:color w:val="000000"/>
          <w:sz w:val="22"/>
          <w:szCs w:val="22"/>
        </w:rPr>
        <w:t xml:space="preserve">n el  link </w:t>
      </w:r>
      <w:r>
        <w:rPr>
          <w:rFonts w:ascii="Arial" w:hAnsi="Arial" w:cs="Arial"/>
          <w:color w:val="000000"/>
          <w:sz w:val="22"/>
          <w:szCs w:val="22"/>
        </w:rPr>
        <w:t xml:space="preserve">que les permitirá desplegar el formulario </w:t>
      </w:r>
      <w:r w:rsidRPr="00CF54A3">
        <w:rPr>
          <w:rFonts w:ascii="Arial" w:hAnsi="Arial" w:cs="Arial"/>
          <w:color w:val="000000"/>
          <w:sz w:val="22"/>
          <w:szCs w:val="22"/>
        </w:rPr>
        <w:t xml:space="preserve">para cargar </w:t>
      </w:r>
      <w:r>
        <w:rPr>
          <w:rFonts w:ascii="Arial" w:hAnsi="Arial" w:cs="Arial"/>
          <w:color w:val="000000"/>
          <w:sz w:val="22"/>
          <w:szCs w:val="22"/>
        </w:rPr>
        <w:t>los datos de los aspirantes</w:t>
      </w:r>
      <w:r w:rsidRPr="00CF54A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F38F8" w:rsidRPr="00CF54A3" w:rsidRDefault="000F38F8" w:rsidP="000F38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8F8" w:rsidRPr="00CF54A3" w:rsidRDefault="000F38F8" w:rsidP="000F38F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54A3">
        <w:rPr>
          <w:rFonts w:ascii="Arial" w:hAnsi="Arial" w:cs="Arial"/>
          <w:color w:val="000000"/>
          <w:sz w:val="22"/>
          <w:szCs w:val="22"/>
        </w:rPr>
        <w:t xml:space="preserve">A continuación </w:t>
      </w:r>
      <w:r>
        <w:rPr>
          <w:rFonts w:ascii="Arial" w:hAnsi="Arial" w:cs="Arial"/>
          <w:color w:val="000000"/>
          <w:sz w:val="22"/>
          <w:szCs w:val="22"/>
        </w:rPr>
        <w:t xml:space="preserve"> se sintetizan </w:t>
      </w:r>
      <w:r w:rsidRPr="00CF54A3">
        <w:rPr>
          <w:rFonts w:ascii="Arial" w:hAnsi="Arial" w:cs="Arial"/>
          <w:color w:val="000000"/>
          <w:sz w:val="22"/>
          <w:szCs w:val="22"/>
        </w:rPr>
        <w:t>los pasos para realizar la carga:</w:t>
      </w:r>
    </w:p>
    <w:p w:rsidR="000F38F8" w:rsidRPr="00CF54A3" w:rsidRDefault="000F38F8" w:rsidP="000F38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8F8" w:rsidRPr="00CF54A3" w:rsidRDefault="000F38F8" w:rsidP="00771EA2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Iniciar sesión con el correo electrónico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i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>nstitucional (@bue.edu.ar)</w:t>
      </w:r>
    </w:p>
    <w:p w:rsidR="000F38F8" w:rsidRPr="00CF54A3" w:rsidRDefault="000F38F8" w:rsidP="00771EA2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Abrir el mail de </w:t>
      </w:r>
      <w:r w:rsidRPr="007B4046">
        <w:rPr>
          <w:rFonts w:ascii="Arial" w:hAnsi="Arial" w:cs="Arial"/>
          <w:b/>
          <w:color w:val="000000"/>
          <w:sz w:val="22"/>
          <w:szCs w:val="22"/>
          <w:lang w:eastAsia="es-ES"/>
        </w:rPr>
        <w:t>becas ciudad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(Asu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nto: Formulario electrónico de renovadores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) 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s-ES"/>
        </w:rPr>
        <w:t>click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>ear</w:t>
      </w:r>
      <w:proofErr w:type="spellEnd"/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el link que aparece allí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0F38F8" w:rsidRPr="00CF54A3" w:rsidRDefault="000F38F8" w:rsidP="00771EA2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>Completar el formulario electrónico co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n toda la información brindada 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por el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estudiante 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en la solicitud impresa </w:t>
      </w:r>
      <w:r w:rsidR="007B4046">
        <w:rPr>
          <w:rFonts w:ascii="Arial" w:hAnsi="Arial" w:cs="Arial"/>
          <w:color w:val="000000"/>
          <w:sz w:val="22"/>
          <w:szCs w:val="22"/>
          <w:lang w:eastAsia="es-ES"/>
        </w:rPr>
        <w:t xml:space="preserve">y los datos referidos al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cumplimiento de l</w:t>
      </w:r>
      <w:r w:rsidR="007B4046">
        <w:rPr>
          <w:rFonts w:ascii="Arial" w:hAnsi="Arial" w:cs="Arial"/>
          <w:color w:val="000000"/>
          <w:sz w:val="22"/>
          <w:szCs w:val="22"/>
          <w:lang w:eastAsia="es-ES"/>
        </w:rPr>
        <w:t>os requisitos de renovación. Al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finalizar </w:t>
      </w:r>
      <w:r w:rsidR="007B4046">
        <w:rPr>
          <w:rFonts w:ascii="Arial" w:hAnsi="Arial" w:cs="Arial"/>
          <w:color w:val="000000"/>
          <w:sz w:val="22"/>
          <w:szCs w:val="22"/>
          <w:lang w:eastAsia="es-ES"/>
        </w:rPr>
        <w:t xml:space="preserve">la carga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hacer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s-ES"/>
        </w:rPr>
        <w:t>click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en</w:t>
      </w:r>
      <w:r w:rsidRPr="00251D8F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Enviar</w:t>
      </w:r>
      <w:r>
        <w:rPr>
          <w:rFonts w:ascii="Arial" w:hAnsi="Arial" w:cs="Arial"/>
          <w:b/>
          <w:color w:val="000000"/>
          <w:sz w:val="22"/>
          <w:szCs w:val="22"/>
          <w:lang w:eastAsia="es-ES"/>
        </w:rPr>
        <w:t>.</w:t>
      </w:r>
    </w:p>
    <w:p w:rsidR="000F38F8" w:rsidRPr="00CF54A3" w:rsidRDefault="000F38F8" w:rsidP="00771EA2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>
        <w:rPr>
          <w:rFonts w:ascii="Arial" w:hAnsi="Arial" w:cs="Arial"/>
          <w:color w:val="000000"/>
          <w:sz w:val="22"/>
          <w:szCs w:val="22"/>
          <w:lang w:eastAsia="es-ES"/>
        </w:rPr>
        <w:t>Luego de enviar la solicitud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aparecerá la leyenda  </w:t>
      </w:r>
      <w:r w:rsidRPr="00CF54A3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Enviar otra respuesta, 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tendrán que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s-ES"/>
        </w:rPr>
        <w:t>click</w:t>
      </w:r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>ear</w:t>
      </w:r>
      <w:proofErr w:type="spellEnd"/>
      <w:r w:rsidRPr="00CF54A3">
        <w:rPr>
          <w:rFonts w:ascii="Arial" w:hAnsi="Arial" w:cs="Arial"/>
          <w:color w:val="000000"/>
          <w:sz w:val="22"/>
          <w:szCs w:val="22"/>
          <w:lang w:eastAsia="es-ES"/>
        </w:rPr>
        <w:t xml:space="preserve"> allí para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poder cargar un nuevo formulario.</w:t>
      </w:r>
    </w:p>
    <w:p w:rsidR="00A751FE" w:rsidRPr="000F38F8" w:rsidRDefault="00A751FE" w:rsidP="008421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96255" w:rsidRDefault="00F96255">
      <w:pPr>
        <w:rPr>
          <w:rFonts w:ascii="Arial" w:hAnsi="Arial" w:cs="Arial"/>
          <w:b/>
          <w:smallCaps/>
          <w:sz w:val="22"/>
          <w:szCs w:val="22"/>
        </w:rPr>
      </w:pPr>
    </w:p>
    <w:p w:rsidR="009D579C" w:rsidRPr="000F38F8" w:rsidRDefault="00F96255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5</w:t>
      </w:r>
      <w:r w:rsidR="00A44E59" w:rsidRPr="000F38F8">
        <w:rPr>
          <w:rFonts w:ascii="Arial" w:hAnsi="Arial" w:cs="Arial"/>
          <w:b/>
          <w:smallCaps/>
          <w:sz w:val="22"/>
          <w:szCs w:val="22"/>
        </w:rPr>
        <w:t>.</w:t>
      </w:r>
      <w:r w:rsidR="008243B9" w:rsidRPr="000F38F8">
        <w:rPr>
          <w:rFonts w:ascii="Arial" w:hAnsi="Arial" w:cs="Arial"/>
          <w:b/>
          <w:smallCaps/>
          <w:sz w:val="22"/>
          <w:szCs w:val="22"/>
        </w:rPr>
        <w:t xml:space="preserve"> Entrega de solicitudes:</w:t>
      </w:r>
    </w:p>
    <w:p w:rsidR="000F38F8" w:rsidRDefault="000F38F8" w:rsidP="000F38F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Finalizado el período de recepción de solicitudes, las instituciones remitirán a la oficina del Programa las solicitudes con la documentación requerida para la inscripción. </w:t>
      </w:r>
    </w:p>
    <w:p w:rsidR="000F38F8" w:rsidRDefault="000F38F8" w:rsidP="000F38F8">
      <w:pPr>
        <w:pStyle w:val="Prrafodelista"/>
        <w:autoSpaceDE w:val="0"/>
        <w:jc w:val="both"/>
        <w:rPr>
          <w:rFonts w:ascii="Arial" w:hAnsi="Arial" w:cs="Arial"/>
          <w:sz w:val="22"/>
          <w:szCs w:val="22"/>
        </w:rPr>
      </w:pPr>
    </w:p>
    <w:p w:rsidR="00D3724F" w:rsidRDefault="000F38F8" w:rsidP="00CA49FE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0574CB">
        <w:rPr>
          <w:rFonts w:ascii="Arial" w:hAnsi="Arial" w:cs="Arial"/>
          <w:sz w:val="22"/>
          <w:szCs w:val="22"/>
        </w:rPr>
        <w:t xml:space="preserve">Todas las solicitudes serán entregadas en un </w:t>
      </w:r>
      <w:r w:rsidRPr="000574CB">
        <w:rPr>
          <w:rFonts w:ascii="Arial" w:hAnsi="Arial" w:cs="Arial"/>
          <w:b/>
          <w:sz w:val="22"/>
          <w:szCs w:val="22"/>
        </w:rPr>
        <w:t>sobre cerrado</w:t>
      </w:r>
      <w:r w:rsidRPr="000574CB">
        <w:rPr>
          <w:rFonts w:ascii="Arial" w:hAnsi="Arial" w:cs="Arial"/>
          <w:sz w:val="22"/>
          <w:szCs w:val="22"/>
        </w:rPr>
        <w:t xml:space="preserve"> con un </w:t>
      </w:r>
      <w:r w:rsidRPr="000574CB">
        <w:rPr>
          <w:rFonts w:ascii="Arial" w:hAnsi="Arial" w:cs="Arial"/>
          <w:b/>
          <w:sz w:val="22"/>
          <w:szCs w:val="22"/>
        </w:rPr>
        <w:t>remito</w:t>
      </w:r>
      <w:r w:rsidRPr="000574CB">
        <w:rPr>
          <w:rFonts w:ascii="Arial" w:hAnsi="Arial" w:cs="Arial"/>
          <w:sz w:val="22"/>
          <w:szCs w:val="22"/>
        </w:rPr>
        <w:t xml:space="preserve"> donde constará el listado de los n</w:t>
      </w:r>
      <w:r>
        <w:rPr>
          <w:rFonts w:ascii="Arial" w:hAnsi="Arial" w:cs="Arial"/>
          <w:sz w:val="22"/>
          <w:szCs w:val="22"/>
        </w:rPr>
        <w:t>ombres de los aspirantes</w:t>
      </w:r>
      <w:r w:rsidRPr="000574CB">
        <w:rPr>
          <w:rFonts w:ascii="Arial" w:hAnsi="Arial" w:cs="Arial"/>
          <w:sz w:val="22"/>
          <w:szCs w:val="22"/>
        </w:rPr>
        <w:t xml:space="preserve">. </w:t>
      </w:r>
    </w:p>
    <w:p w:rsidR="006A5A54" w:rsidRDefault="006A5A54" w:rsidP="00CA49F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E0E51" w:rsidRPr="001E0E51" w:rsidRDefault="001E0E51" w:rsidP="001E0E5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A751FE" w:rsidRPr="000F38F8" w:rsidRDefault="00A751FE" w:rsidP="009D57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724F" w:rsidRPr="000F38F8" w:rsidRDefault="00F96255" w:rsidP="009D579C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6</w:t>
      </w:r>
      <w:r w:rsidR="00D3724F" w:rsidRPr="000F38F8">
        <w:rPr>
          <w:rFonts w:ascii="Arial" w:hAnsi="Arial" w:cs="Arial"/>
          <w:b/>
          <w:smallCaps/>
          <w:sz w:val="22"/>
          <w:szCs w:val="22"/>
        </w:rPr>
        <w:t xml:space="preserve">. </w:t>
      </w:r>
      <w:r w:rsidR="00756836" w:rsidRPr="000F38F8">
        <w:rPr>
          <w:rFonts w:ascii="Arial" w:hAnsi="Arial" w:cs="Arial"/>
          <w:b/>
          <w:smallCaps/>
          <w:sz w:val="22"/>
          <w:szCs w:val="22"/>
        </w:rPr>
        <w:t>Listados de beneficiarios/as:</w:t>
      </w:r>
    </w:p>
    <w:p w:rsidR="00756836" w:rsidRDefault="00756836" w:rsidP="00756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8F8">
        <w:rPr>
          <w:rFonts w:ascii="Arial" w:hAnsi="Arial" w:cs="Arial"/>
          <w:sz w:val="22"/>
          <w:szCs w:val="22"/>
        </w:rPr>
        <w:t>Una vez que se determine la lista fina</w:t>
      </w:r>
      <w:r w:rsidR="00F54B05" w:rsidRPr="000F38F8">
        <w:rPr>
          <w:rFonts w:ascii="Arial" w:hAnsi="Arial" w:cs="Arial"/>
          <w:sz w:val="22"/>
          <w:szCs w:val="22"/>
        </w:rPr>
        <w:t>l de estudiantes beneficiados</w:t>
      </w:r>
      <w:r w:rsidRPr="000F38F8">
        <w:rPr>
          <w:rFonts w:ascii="Arial" w:hAnsi="Arial" w:cs="Arial"/>
          <w:sz w:val="22"/>
          <w:szCs w:val="22"/>
        </w:rPr>
        <w:t xml:space="preserve"> con </w:t>
      </w:r>
      <w:r w:rsidR="00ED77A0" w:rsidRPr="000F38F8">
        <w:rPr>
          <w:rFonts w:ascii="Arial" w:hAnsi="Arial" w:cs="Arial"/>
          <w:sz w:val="22"/>
          <w:szCs w:val="22"/>
        </w:rPr>
        <w:t xml:space="preserve">la </w:t>
      </w:r>
      <w:r w:rsidRPr="000F38F8">
        <w:rPr>
          <w:rFonts w:ascii="Arial" w:hAnsi="Arial" w:cs="Arial"/>
          <w:sz w:val="22"/>
          <w:szCs w:val="22"/>
        </w:rPr>
        <w:t xml:space="preserve">renovación, el Programa enviará por comunicación oficial a las autoridades de cada establecimiento los listados </w:t>
      </w:r>
      <w:r w:rsidR="00F54B05" w:rsidRPr="000F38F8">
        <w:rPr>
          <w:rFonts w:ascii="Arial" w:hAnsi="Arial" w:cs="Arial"/>
          <w:sz w:val="22"/>
          <w:szCs w:val="22"/>
        </w:rPr>
        <w:t>con los beneficiarios</w:t>
      </w:r>
      <w:r w:rsidR="00CA49FE">
        <w:rPr>
          <w:rFonts w:ascii="Arial" w:hAnsi="Arial" w:cs="Arial"/>
          <w:sz w:val="22"/>
          <w:szCs w:val="22"/>
        </w:rPr>
        <w:t xml:space="preserve">. </w:t>
      </w:r>
    </w:p>
    <w:p w:rsidR="00CA49FE" w:rsidRDefault="00CA49FE" w:rsidP="00756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611C" w:rsidRDefault="006A611C" w:rsidP="00756836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B5BCD" w:rsidRDefault="00F96255" w:rsidP="008556B2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7</w:t>
      </w:r>
      <w:r w:rsidR="00CA49FE">
        <w:rPr>
          <w:rFonts w:ascii="Arial" w:hAnsi="Arial" w:cs="Arial"/>
          <w:b/>
          <w:smallCaps/>
          <w:sz w:val="22"/>
          <w:szCs w:val="22"/>
        </w:rPr>
        <w:t>.</w:t>
      </w:r>
      <w:r w:rsidR="00CA49FE" w:rsidRPr="00CA49FE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CA49FE">
        <w:rPr>
          <w:rFonts w:ascii="Arial" w:hAnsi="Arial" w:cs="Arial"/>
          <w:b/>
          <w:smallCaps/>
          <w:sz w:val="22"/>
          <w:szCs w:val="22"/>
        </w:rPr>
        <w:t>Cronograma:</w:t>
      </w:r>
    </w:p>
    <w:p w:rsidR="0047798B" w:rsidRDefault="0047798B" w:rsidP="008556B2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47798B" w:rsidRDefault="0047798B" w:rsidP="008556B2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tbl>
      <w:tblPr>
        <w:tblpPr w:leftFromText="141" w:rightFromText="141" w:vertAnchor="page" w:horzAnchor="margin" w:tblpY="12166"/>
        <w:tblW w:w="9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034"/>
      </w:tblGrid>
      <w:tr w:rsidR="00F537CF" w:rsidTr="00F537CF">
        <w:trPr>
          <w:trHeight w:val="42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537CF" w:rsidRDefault="00F537CF" w:rsidP="00F537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Fechas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537CF" w:rsidRDefault="00F537CF" w:rsidP="00F537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Tareas</w:t>
            </w:r>
          </w:p>
        </w:tc>
      </w:tr>
      <w:tr w:rsidR="00F537CF" w:rsidTr="00F537CF">
        <w:trPr>
          <w:trHeight w:val="42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7CF" w:rsidRPr="006E092F" w:rsidRDefault="00F537CF" w:rsidP="00F537CF">
            <w:pPr>
              <w:rPr>
                <w:rFonts w:ascii="Arial" w:hAnsi="Arial" w:cs="Arial"/>
                <w:color w:val="000000"/>
              </w:rPr>
            </w:pP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Desde el </w:t>
            </w:r>
            <w:r w:rsidR="00B1688D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marzo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7CF" w:rsidRPr="006E092F" w:rsidRDefault="00F537CF" w:rsidP="00F537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Difusión,</w:t>
            </w: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convocatoria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 recepción de las solicitudes </w:t>
            </w: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>del Programa en los institutos terciarios</w:t>
            </w:r>
          </w:p>
        </w:tc>
      </w:tr>
      <w:tr w:rsidR="00F537CF" w:rsidTr="00F537CF">
        <w:trPr>
          <w:trHeight w:val="416"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7CF" w:rsidRPr="006E092F" w:rsidRDefault="00F537CF" w:rsidP="00F53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Desde el 10</w:t>
            </w: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al 29</w:t>
            </w: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abril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7CF" w:rsidRPr="006E092F" w:rsidRDefault="00F537CF" w:rsidP="00F53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>Carga de solicitudes online en cada instituto</w:t>
            </w:r>
          </w:p>
        </w:tc>
      </w:tr>
      <w:tr w:rsidR="00F537CF" w:rsidTr="00F537CF">
        <w:trPr>
          <w:trHeight w:val="416"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7CF" w:rsidRPr="006E092F" w:rsidRDefault="00F537CF" w:rsidP="00F537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Hasta el 6</w:t>
            </w: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mayo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7CF" w:rsidRPr="006E092F" w:rsidRDefault="00F537CF" w:rsidP="00F537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Envío de las solicitudes a la oficina del</w:t>
            </w: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Programa</w:t>
            </w:r>
          </w:p>
        </w:tc>
      </w:tr>
      <w:tr w:rsidR="00F537CF" w:rsidTr="00F537CF">
        <w:trPr>
          <w:trHeight w:val="560"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7CF" w:rsidRPr="006E092F" w:rsidRDefault="00F537CF" w:rsidP="00F537CF">
            <w:pPr>
              <w:rPr>
                <w:rFonts w:ascii="Arial" w:hAnsi="Arial" w:cs="Arial"/>
                <w:color w:val="000000"/>
              </w:rPr>
            </w:pP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>Mes de junio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7CF" w:rsidRPr="006E092F" w:rsidRDefault="00F537CF" w:rsidP="00F537CF">
            <w:pPr>
              <w:rPr>
                <w:rFonts w:ascii="Arial" w:hAnsi="Arial" w:cs="Arial"/>
                <w:color w:val="000000"/>
              </w:rPr>
            </w:pP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>Envío del listado de beneficiarios ingresantes y renovadores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por parte del Programa</w:t>
            </w:r>
            <w:r w:rsidRPr="006E09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537CF" w:rsidRPr="00771EA2" w:rsidRDefault="00F537CF" w:rsidP="008556B2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47798B" w:rsidRDefault="0047798B" w:rsidP="00CA49FE">
      <w:pPr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A49FE" w:rsidRDefault="00F96255" w:rsidP="00CA49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8</w:t>
      </w:r>
      <w:r w:rsidR="00CA49FE">
        <w:rPr>
          <w:rFonts w:ascii="Arial" w:hAnsi="Arial" w:cs="Arial"/>
          <w:b/>
          <w:smallCaps/>
          <w:sz w:val="22"/>
          <w:szCs w:val="22"/>
        </w:rPr>
        <w:t>. Consultas:</w:t>
      </w:r>
      <w:r w:rsidR="00CA49FE" w:rsidRPr="004245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A49FE" w:rsidRDefault="007B4046" w:rsidP="00CA49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</w:t>
      </w:r>
      <w:r w:rsidR="00CA49FE">
        <w:rPr>
          <w:rFonts w:ascii="Arial" w:hAnsi="Arial" w:cs="Arial"/>
          <w:sz w:val="22"/>
          <w:szCs w:val="22"/>
        </w:rPr>
        <w:t>consultas podrán realizarlas por mail o telefónicamente.</w:t>
      </w:r>
    </w:p>
    <w:p w:rsidR="00CA49FE" w:rsidRPr="00A72D9F" w:rsidRDefault="00CA49FE" w:rsidP="00CA49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2D9F">
        <w:rPr>
          <w:rFonts w:ascii="Arial" w:hAnsi="Arial" w:cs="Arial"/>
          <w:sz w:val="22"/>
          <w:szCs w:val="22"/>
        </w:rPr>
        <w:t>Teléfono: 4342-7124</w:t>
      </w:r>
    </w:p>
    <w:p w:rsidR="00CA49FE" w:rsidRPr="00A72D9F" w:rsidRDefault="00DF1905" w:rsidP="00CA49FE">
      <w:pPr>
        <w:spacing w:line="360" w:lineRule="auto"/>
        <w:jc w:val="both"/>
        <w:rPr>
          <w:sz w:val="22"/>
          <w:szCs w:val="22"/>
        </w:rPr>
      </w:pPr>
      <w:hyperlink r:id="rId10" w:history="1">
        <w:r w:rsidR="00CA49FE" w:rsidRPr="00A72D9F">
          <w:rPr>
            <w:rStyle w:val="Hipervnculo"/>
            <w:rFonts w:ascii="Arial" w:hAnsi="Arial"/>
            <w:sz w:val="22"/>
            <w:szCs w:val="22"/>
          </w:rPr>
          <w:t>becas.superior@gmail.com</w:t>
        </w:r>
      </w:hyperlink>
    </w:p>
    <w:p w:rsidR="00771EA2" w:rsidRPr="00771EA2" w:rsidRDefault="0084606D" w:rsidP="00771E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2D9F">
        <w:rPr>
          <w:rFonts w:ascii="Arial" w:hAnsi="Arial" w:cs="Arial"/>
          <w:sz w:val="22"/>
          <w:szCs w:val="22"/>
        </w:rPr>
        <w:t>Programa de Becas – Bolívar 191 – 2° piso</w:t>
      </w:r>
    </w:p>
    <w:sectPr w:rsidR="00771EA2" w:rsidRPr="00771EA2" w:rsidSect="00A751FE">
      <w:footerReference w:type="default" r:id="rId11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05" w:rsidRDefault="00DF1905" w:rsidP="00766F3C">
      <w:r>
        <w:separator/>
      </w:r>
    </w:p>
  </w:endnote>
  <w:endnote w:type="continuationSeparator" w:id="0">
    <w:p w:rsidR="00DF1905" w:rsidRDefault="00DF1905" w:rsidP="0076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34" w:rsidRDefault="009D5B34" w:rsidP="00C93F3C">
    <w:pPr>
      <w:pStyle w:val="Piedepgina"/>
      <w:tabs>
        <w:tab w:val="clear" w:pos="4419"/>
        <w:tab w:val="clear" w:pos="8838"/>
        <w:tab w:val="left" w:pos="27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05" w:rsidRDefault="00DF1905" w:rsidP="00766F3C">
      <w:r>
        <w:separator/>
      </w:r>
    </w:p>
  </w:footnote>
  <w:footnote w:type="continuationSeparator" w:id="0">
    <w:p w:rsidR="00DF1905" w:rsidRDefault="00DF1905" w:rsidP="00766F3C">
      <w:r>
        <w:continuationSeparator/>
      </w:r>
    </w:p>
  </w:footnote>
  <w:footnote w:id="1">
    <w:p w:rsidR="009D5B34" w:rsidRPr="003061CB" w:rsidRDefault="009D5B34" w:rsidP="003061CB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3061CB">
        <w:rPr>
          <w:rStyle w:val="Refdenotaalpie"/>
          <w:rFonts w:ascii="Arial" w:hAnsi="Arial" w:cs="Arial"/>
          <w:sz w:val="18"/>
          <w:szCs w:val="18"/>
        </w:rPr>
        <w:footnoteRef/>
      </w:r>
      <w:r w:rsidRPr="003061CB">
        <w:rPr>
          <w:rFonts w:ascii="Arial" w:hAnsi="Arial" w:cs="Arial"/>
          <w:sz w:val="18"/>
          <w:szCs w:val="18"/>
        </w:rPr>
        <w:t xml:space="preserve"> Se obtiene a través de la página del </w:t>
      </w:r>
      <w:proofErr w:type="spellStart"/>
      <w:r w:rsidRPr="003061CB">
        <w:rPr>
          <w:rFonts w:ascii="Arial" w:hAnsi="Arial" w:cs="Arial"/>
          <w:sz w:val="18"/>
          <w:szCs w:val="18"/>
        </w:rPr>
        <w:t>Anses</w:t>
      </w:r>
      <w:proofErr w:type="spellEnd"/>
      <w:r w:rsidRPr="003061CB">
        <w:rPr>
          <w:rFonts w:ascii="Arial" w:hAnsi="Arial" w:cs="Arial"/>
          <w:sz w:val="18"/>
          <w:szCs w:val="18"/>
        </w:rPr>
        <w:t xml:space="preserve">, </w:t>
      </w:r>
      <w:hyperlink r:id="rId1" w:history="1">
        <w:r w:rsidRPr="003061CB">
          <w:rPr>
            <w:rStyle w:val="Hipervnculo"/>
            <w:rFonts w:ascii="Arial" w:hAnsi="Arial" w:cs="Arial"/>
            <w:sz w:val="18"/>
            <w:szCs w:val="18"/>
          </w:rPr>
          <w:t>www.anses.gob.ar</w:t>
        </w:r>
      </w:hyperlink>
      <w:r w:rsidRPr="003061CB">
        <w:rPr>
          <w:rFonts w:ascii="Arial" w:hAnsi="Arial" w:cs="Arial"/>
          <w:sz w:val="18"/>
          <w:szCs w:val="18"/>
        </w:rPr>
        <w:t xml:space="preserve">.  No es necesario que esté certificada por dicho organismo.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F80B31"/>
    <w:multiLevelType w:val="hybridMultilevel"/>
    <w:tmpl w:val="97D0839E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4597D"/>
    <w:multiLevelType w:val="hybridMultilevel"/>
    <w:tmpl w:val="6C821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53652"/>
    <w:multiLevelType w:val="hybridMultilevel"/>
    <w:tmpl w:val="EA3A6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3866"/>
    <w:multiLevelType w:val="hybridMultilevel"/>
    <w:tmpl w:val="BE5C51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67084"/>
    <w:multiLevelType w:val="hybridMultilevel"/>
    <w:tmpl w:val="76CABE1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715770"/>
    <w:multiLevelType w:val="hybridMultilevel"/>
    <w:tmpl w:val="19483E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6272"/>
    <w:multiLevelType w:val="hybridMultilevel"/>
    <w:tmpl w:val="0D68A6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B0595"/>
    <w:multiLevelType w:val="hybridMultilevel"/>
    <w:tmpl w:val="EB10450E"/>
    <w:lvl w:ilvl="0" w:tplc="04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33B0178"/>
    <w:multiLevelType w:val="hybridMultilevel"/>
    <w:tmpl w:val="83A24ADA"/>
    <w:lvl w:ilvl="0" w:tplc="88742F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62D0"/>
    <w:multiLevelType w:val="hybridMultilevel"/>
    <w:tmpl w:val="4302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03625"/>
    <w:multiLevelType w:val="hybridMultilevel"/>
    <w:tmpl w:val="9BE8A314"/>
    <w:lvl w:ilvl="0" w:tplc="B5D680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8611EB"/>
    <w:multiLevelType w:val="hybridMultilevel"/>
    <w:tmpl w:val="5606A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0F2"/>
    <w:rsid w:val="000530C3"/>
    <w:rsid w:val="0007298E"/>
    <w:rsid w:val="000D56ED"/>
    <w:rsid w:val="000F38F8"/>
    <w:rsid w:val="001012E5"/>
    <w:rsid w:val="0010662A"/>
    <w:rsid w:val="00162627"/>
    <w:rsid w:val="001973A0"/>
    <w:rsid w:val="001B4AB9"/>
    <w:rsid w:val="001E0E51"/>
    <w:rsid w:val="001E4D80"/>
    <w:rsid w:val="001F2377"/>
    <w:rsid w:val="001F3999"/>
    <w:rsid w:val="002301DC"/>
    <w:rsid w:val="00252BA7"/>
    <w:rsid w:val="00254932"/>
    <w:rsid w:val="00265494"/>
    <w:rsid w:val="00294560"/>
    <w:rsid w:val="00296F55"/>
    <w:rsid w:val="002C710C"/>
    <w:rsid w:val="002F6201"/>
    <w:rsid w:val="003061CB"/>
    <w:rsid w:val="003138A3"/>
    <w:rsid w:val="003258AC"/>
    <w:rsid w:val="003367FC"/>
    <w:rsid w:val="003725B4"/>
    <w:rsid w:val="003A3C05"/>
    <w:rsid w:val="003A4356"/>
    <w:rsid w:val="003F221D"/>
    <w:rsid w:val="004020F7"/>
    <w:rsid w:val="0041384C"/>
    <w:rsid w:val="00420F32"/>
    <w:rsid w:val="0043276A"/>
    <w:rsid w:val="00434630"/>
    <w:rsid w:val="004440A5"/>
    <w:rsid w:val="0047798B"/>
    <w:rsid w:val="00481362"/>
    <w:rsid w:val="00525426"/>
    <w:rsid w:val="00541D24"/>
    <w:rsid w:val="005443C6"/>
    <w:rsid w:val="005603A9"/>
    <w:rsid w:val="005708FD"/>
    <w:rsid w:val="00582EE5"/>
    <w:rsid w:val="005964A2"/>
    <w:rsid w:val="00596AD5"/>
    <w:rsid w:val="005C0BAF"/>
    <w:rsid w:val="005C563A"/>
    <w:rsid w:val="005F663F"/>
    <w:rsid w:val="00635C60"/>
    <w:rsid w:val="006532D4"/>
    <w:rsid w:val="00657988"/>
    <w:rsid w:val="006A5A54"/>
    <w:rsid w:val="006A611C"/>
    <w:rsid w:val="006C125A"/>
    <w:rsid w:val="006C5D1A"/>
    <w:rsid w:val="0070159D"/>
    <w:rsid w:val="00727C7F"/>
    <w:rsid w:val="007441F8"/>
    <w:rsid w:val="00756836"/>
    <w:rsid w:val="00766F3C"/>
    <w:rsid w:val="00771EA2"/>
    <w:rsid w:val="007A6410"/>
    <w:rsid w:val="007B4046"/>
    <w:rsid w:val="007C5FC6"/>
    <w:rsid w:val="007D042F"/>
    <w:rsid w:val="007D13BF"/>
    <w:rsid w:val="00803383"/>
    <w:rsid w:val="00817D65"/>
    <w:rsid w:val="008243B9"/>
    <w:rsid w:val="00835AFE"/>
    <w:rsid w:val="00842135"/>
    <w:rsid w:val="0084606D"/>
    <w:rsid w:val="008556B2"/>
    <w:rsid w:val="0087215B"/>
    <w:rsid w:val="00874689"/>
    <w:rsid w:val="00890B6D"/>
    <w:rsid w:val="008945DB"/>
    <w:rsid w:val="008959BD"/>
    <w:rsid w:val="008B77C0"/>
    <w:rsid w:val="008D44CA"/>
    <w:rsid w:val="00914A4A"/>
    <w:rsid w:val="009426B7"/>
    <w:rsid w:val="009573B7"/>
    <w:rsid w:val="00961A7C"/>
    <w:rsid w:val="00977DD3"/>
    <w:rsid w:val="009B1AAF"/>
    <w:rsid w:val="009D4F05"/>
    <w:rsid w:val="009D579C"/>
    <w:rsid w:val="009D5B34"/>
    <w:rsid w:val="009D7F72"/>
    <w:rsid w:val="00A44E59"/>
    <w:rsid w:val="00A5228F"/>
    <w:rsid w:val="00A52BBA"/>
    <w:rsid w:val="00A751FE"/>
    <w:rsid w:val="00AA70F2"/>
    <w:rsid w:val="00AB3742"/>
    <w:rsid w:val="00AB5BCD"/>
    <w:rsid w:val="00AD77B2"/>
    <w:rsid w:val="00B1688D"/>
    <w:rsid w:val="00B21B66"/>
    <w:rsid w:val="00B633CC"/>
    <w:rsid w:val="00B83206"/>
    <w:rsid w:val="00B83707"/>
    <w:rsid w:val="00BB0F69"/>
    <w:rsid w:val="00BB2050"/>
    <w:rsid w:val="00BB3E5F"/>
    <w:rsid w:val="00BB631E"/>
    <w:rsid w:val="00BE2912"/>
    <w:rsid w:val="00BE30C8"/>
    <w:rsid w:val="00BF24BF"/>
    <w:rsid w:val="00C30A2D"/>
    <w:rsid w:val="00C53AC9"/>
    <w:rsid w:val="00C66959"/>
    <w:rsid w:val="00C93F3C"/>
    <w:rsid w:val="00C94719"/>
    <w:rsid w:val="00CA49FE"/>
    <w:rsid w:val="00CC5C6F"/>
    <w:rsid w:val="00CC6B50"/>
    <w:rsid w:val="00CD77BA"/>
    <w:rsid w:val="00CE2A79"/>
    <w:rsid w:val="00D04102"/>
    <w:rsid w:val="00D050B8"/>
    <w:rsid w:val="00D35F14"/>
    <w:rsid w:val="00D3724F"/>
    <w:rsid w:val="00D67318"/>
    <w:rsid w:val="00D858F2"/>
    <w:rsid w:val="00D94515"/>
    <w:rsid w:val="00DC6114"/>
    <w:rsid w:val="00DF1905"/>
    <w:rsid w:val="00DF216A"/>
    <w:rsid w:val="00E209AD"/>
    <w:rsid w:val="00E35FF7"/>
    <w:rsid w:val="00E67834"/>
    <w:rsid w:val="00EA67CA"/>
    <w:rsid w:val="00ED28C6"/>
    <w:rsid w:val="00ED77A0"/>
    <w:rsid w:val="00F409A6"/>
    <w:rsid w:val="00F537CF"/>
    <w:rsid w:val="00F54B05"/>
    <w:rsid w:val="00F66676"/>
    <w:rsid w:val="00F94561"/>
    <w:rsid w:val="00F96255"/>
    <w:rsid w:val="00FD0419"/>
    <w:rsid w:val="00FD7D03"/>
    <w:rsid w:val="00FE17FC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0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66676"/>
    <w:rPr>
      <w:color w:val="0000FF"/>
      <w:u w:val="single"/>
    </w:rPr>
  </w:style>
  <w:style w:type="paragraph" w:styleId="Prrafodelista">
    <w:name w:val="List Paragraph"/>
    <w:basedOn w:val="Normal"/>
    <w:qFormat/>
    <w:rsid w:val="000F38F8"/>
    <w:pPr>
      <w:suppressAutoHyphens/>
      <w:ind w:left="720"/>
      <w:contextualSpacing/>
    </w:pPr>
    <w:rPr>
      <w:lang w:eastAsia="zh-CN"/>
    </w:rPr>
  </w:style>
  <w:style w:type="paragraph" w:styleId="Sinespaciado">
    <w:name w:val="No Spacing"/>
    <w:uiPriority w:val="1"/>
    <w:qFormat/>
    <w:rsid w:val="00CA49FE"/>
    <w:pPr>
      <w:suppressAutoHyphens/>
    </w:pPr>
    <w:rPr>
      <w:sz w:val="24"/>
      <w:szCs w:val="24"/>
      <w:lang w:eastAsia="zh-CN"/>
    </w:rPr>
  </w:style>
  <w:style w:type="paragraph" w:styleId="Encabezado">
    <w:name w:val="header"/>
    <w:basedOn w:val="Normal"/>
    <w:link w:val="EncabezadoCar"/>
    <w:rsid w:val="00766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66F3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66F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6F3C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2549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54932"/>
  </w:style>
  <w:style w:type="character" w:styleId="Refdenotaalpie">
    <w:name w:val="footnote reference"/>
    <w:basedOn w:val="Fuentedeprrafopredeter"/>
    <w:rsid w:val="002549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cas.superi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fts_ifts_de1@bue.edu.a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es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9ADC-5024-4BB6-9390-FF6B6FAE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para Estudios de Educación Superior</vt:lpstr>
    </vt:vector>
  </TitlesOfParts>
  <Company>SarmientoBA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para Estudios de Educación Superior</dc:title>
  <dc:creator>WinuE</dc:creator>
  <cp:lastModifiedBy>tecnico</cp:lastModifiedBy>
  <cp:revision>6</cp:revision>
  <cp:lastPrinted>2017-03-28T17:56:00Z</cp:lastPrinted>
  <dcterms:created xsi:type="dcterms:W3CDTF">2019-02-28T16:04:00Z</dcterms:created>
  <dcterms:modified xsi:type="dcterms:W3CDTF">2019-03-20T14:40:00Z</dcterms:modified>
</cp:coreProperties>
</file>